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October, 2016</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21"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160"/>
        <w:spacing w:after="0"/>
        <w:rPr>
          <w:sz w:val="20"/>
          <w:szCs w:val="20"/>
          <w:color w:val="auto"/>
        </w:rPr>
      </w:pPr>
      <w:r>
        <w:rPr>
          <w:rFonts w:ascii="Arial" w:cs="Arial" w:eastAsia="Arial" w:hAnsi="Arial"/>
          <w:sz w:val="18"/>
          <w:szCs w:val="18"/>
          <w:color w:val="auto"/>
        </w:rPr>
        <w:t>(Translation of Registrant’s name into English)</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3" w:lineRule="exact"/>
        <w:rPr>
          <w:sz w:val="24"/>
          <w:szCs w:val="24"/>
          <w:color w:val="auto"/>
        </w:rPr>
      </w:pPr>
    </w:p>
    <w:p>
      <w:pPr>
        <w:ind w:left="4540"/>
        <w:spacing w:after="0" w:line="242" w:lineRule="exact"/>
        <w:tabs>
          <w:tab w:leader="none" w:pos="586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21"/>
          <w:szCs w:val="21"/>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9"/>
          <w:szCs w:val="19"/>
          <w:color w:val="auto"/>
        </w:rPr>
        <w:t>☐</w:t>
      </w:r>
    </w:p>
    <w:p>
      <w:pPr>
        <w:spacing w:after="0" w:line="26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5" w:lineRule="exact"/>
        <w:rPr>
          <w:sz w:val="24"/>
          <w:szCs w:val="24"/>
          <w:color w:val="auto"/>
        </w:rPr>
      </w:pPr>
    </w:p>
    <w:p>
      <w:pPr>
        <w:ind w:left="5080"/>
        <w:spacing w:after="0" w:line="242" w:lineRule="exact"/>
        <w:tabs>
          <w:tab w:leader="none" w:pos="58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21"/>
          <w:szCs w:val="21"/>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9"/>
          <w:szCs w:val="19"/>
          <w:color w:val="auto"/>
        </w:rPr>
        <w:t>☒</w:t>
      </w:r>
    </w:p>
    <w:p>
      <w:pPr>
        <w:spacing w:after="0" w:line="26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5" w:lineRule="exact"/>
        <w:rPr>
          <w:sz w:val="24"/>
          <w:szCs w:val="24"/>
          <w:color w:val="auto"/>
        </w:rPr>
      </w:pPr>
    </w:p>
    <w:p>
      <w:pPr>
        <w:ind w:left="5080"/>
        <w:spacing w:after="0" w:line="242" w:lineRule="exact"/>
        <w:tabs>
          <w:tab w:leader="none" w:pos="58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21"/>
          <w:szCs w:val="21"/>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9"/>
          <w:szCs w:val="19"/>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468630</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229"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October 19, 2016</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50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550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5500"/>
        <w:spacing w:after="0"/>
        <w:tabs>
          <w:tab w:leader="none" w:pos="604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571500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3107690</wp:posOffset>
            </wp:positionH>
            <wp:positionV relativeFrom="page">
              <wp:posOffset>603250</wp:posOffset>
            </wp:positionV>
            <wp:extent cx="1346200" cy="5746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1346200" cy="574675"/>
                    </a:xfrm>
                    <a:prstGeom prst="rect">
                      <a:avLst/>
                    </a:prstGeom>
                    <a:noFill/>
                  </pic:spPr>
                </pic:pic>
              </a:graphicData>
            </a:graphic>
          </wp:anchor>
        </w:drawing>
      </w: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IMMEDIATE RELEASE</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FOR THIRD QUARTER 2016</w:t>
      </w:r>
    </w:p>
    <w:p>
      <w:pPr>
        <w:spacing w:after="0" w:line="207"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Panama City, Republic of Panama, October 19, 2016 </w:t>
      </w:r>
      <w:r>
        <w:rPr>
          <w:rFonts w:ascii="Arial" w:cs="Arial" w:eastAsia="Arial" w:hAnsi="Arial"/>
          <w:sz w:val="18"/>
          <w:szCs w:val="18"/>
          <w:color w:val="auto"/>
        </w:rPr>
        <w:t>- Banco Latinoamericano de Comercio Exterior, S.A. (Bladex) (NYSE: BLX), announced today a</w:t>
      </w:r>
      <w:r>
        <w:rPr>
          <w:rFonts w:ascii="Arial" w:cs="Arial" w:eastAsia="Arial" w:hAnsi="Arial"/>
          <w:sz w:val="18"/>
          <w:szCs w:val="18"/>
          <w:b w:val="1"/>
          <w:bCs w:val="1"/>
          <w:color w:val="auto"/>
        </w:rPr>
        <w:t xml:space="preserve"> </w:t>
      </w:r>
      <w:r>
        <w:rPr>
          <w:rFonts w:ascii="Arial" w:cs="Arial" w:eastAsia="Arial" w:hAnsi="Arial"/>
          <w:sz w:val="18"/>
          <w:szCs w:val="18"/>
          <w:color w:val="auto"/>
        </w:rPr>
        <w:t>quarterly cash dividend of US$0.385 per share corresponding to the third quarter 2016.</w:t>
      </w:r>
    </w:p>
    <w:p>
      <w:pPr>
        <w:spacing w:after="0" w:line="16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cash dividend was approved by the Board of Directors at its meeting held October 18, 2016, and is payable November 17, 2016 to the Bank’s stockholders as of the October 31, 2016 record date.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As of September 30, 2016, Bladex had 39,159,672.78 shares outstanding of all classes.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initiated operations in 1979 to promote foreign trade finance and economic integration in the Region. The Bank, headquartered in Panama, also counts with offices in Argentina, Brazil, Colombia, Mexico, Peru, and the United States of America, supporting the regional expansion and servicing its customer base, which includes financial institutions and corporations.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please access Bladex’s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8407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40740"/>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p>
      <w:pPr>
        <w:ind w:left="120"/>
        <w:spacing w:after="0"/>
        <w:rPr>
          <w:sz w:val="20"/>
          <w:szCs w:val="20"/>
          <w:color w:val="auto"/>
        </w:rPr>
      </w:pPr>
      <w:r>
        <w:rPr>
          <w:rFonts w:ascii="Arial" w:cs="Arial" w:eastAsia="Arial" w:hAnsi="Arial"/>
          <w:sz w:val="18"/>
          <w:szCs w:val="18"/>
          <w:color w:val="auto"/>
        </w:rPr>
        <w:t>Irma Garrido Arango - SVP, Corporate Development and Investor Relations</w:t>
      </w:r>
    </w:p>
    <w:p>
      <w:pPr>
        <w:spacing w:after="0" w:line="23" w:lineRule="exact"/>
        <w:rPr>
          <w:sz w:val="20"/>
          <w:szCs w:val="20"/>
          <w:color w:val="auto"/>
        </w:rPr>
      </w:pPr>
    </w:p>
    <w:p>
      <w:pPr>
        <w:ind w:left="120"/>
        <w:spacing w:after="0"/>
        <w:rPr>
          <w:sz w:val="20"/>
          <w:szCs w:val="20"/>
          <w:color w:val="auto"/>
        </w:rPr>
      </w:pPr>
      <w:r>
        <w:rPr>
          <w:rFonts w:ascii="Arial" w:cs="Arial" w:eastAsia="Arial" w:hAnsi="Arial"/>
          <w:sz w:val="18"/>
          <w:szCs w:val="18"/>
          <w:color w:val="auto"/>
        </w:rPr>
        <w:t>E-mail address: igarrido@bladex.com, Tel.: (+507) 210-8559</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580390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2020-01-21T13:17:45Z</dcterms:created>
  <dcterms:modified xsi:type="dcterms:W3CDTF">2020-01-21T13:17:45Z</dcterms:modified>
</cp:coreProperties>
</file>